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619"/>
        <w:gridCol w:w="4406"/>
      </w:tblGrid>
      <w:tr w:rsidR="00C568D3" w:rsidRPr="00C4536C" w14:paraId="77C0C845" w14:textId="379C65B5" w:rsidTr="00C568D3">
        <w:trPr>
          <w:trHeight w:val="855"/>
        </w:trPr>
        <w:tc>
          <w:tcPr>
            <w:tcW w:w="1778" w:type="pct"/>
            <w:shd w:val="clear" w:color="000000" w:fill="006FA1"/>
            <w:hideMark/>
          </w:tcPr>
          <w:p w14:paraId="30B453B5" w14:textId="77777777" w:rsidR="00C568D3" w:rsidRPr="00C4536C" w:rsidRDefault="00C568D3" w:rsidP="00663168">
            <w:pPr>
              <w:spacing w:after="0"/>
              <w:rPr>
                <w:rFonts w:eastAsia="Times New Roman" w:cs="Arial"/>
                <w:b/>
                <w:bCs/>
                <w:color w:val="FFFFFF"/>
                <w:spacing w:val="0"/>
                <w:szCs w:val="22"/>
              </w:rPr>
            </w:pPr>
            <w:r w:rsidRPr="00C4536C">
              <w:rPr>
                <w:rFonts w:eastAsia="Times New Roman" w:cs="Arial"/>
                <w:b/>
                <w:bCs/>
                <w:color w:val="FFFFFF"/>
                <w:spacing w:val="0"/>
                <w:szCs w:val="22"/>
              </w:rPr>
              <w:t>Domain IV:  Population Health, Advocacy, and Professional Development</w:t>
            </w:r>
          </w:p>
        </w:tc>
        <w:tc>
          <w:tcPr>
            <w:tcW w:w="3222" w:type="pct"/>
            <w:gridSpan w:val="2"/>
            <w:shd w:val="clear" w:color="000000" w:fill="006FA1"/>
            <w:noWrap/>
            <w:hideMark/>
          </w:tcPr>
          <w:p w14:paraId="74E4C5D3" w14:textId="77777777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 w:rsidRPr="00C568D3">
              <w:rPr>
                <w:rFonts w:eastAsia="Times New Roman" w:cs="Arial"/>
                <w:color w:val="FFFFFF"/>
                <w:spacing w:val="0"/>
                <w:szCs w:val="22"/>
              </w:rPr>
              <w:t>Rating Scale:</w:t>
            </w:r>
          </w:p>
          <w:p w14:paraId="07862990" w14:textId="77777777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 w:rsidRPr="00C568D3">
              <w:rPr>
                <w:rFonts w:eastAsia="Times New Roman" w:cs="Arial"/>
                <w:color w:val="FFFFFF"/>
                <w:spacing w:val="0"/>
                <w:szCs w:val="22"/>
              </w:rPr>
              <w:t>1= Understands 90% of content, little review</w:t>
            </w:r>
          </w:p>
          <w:p w14:paraId="40F5412B" w14:textId="77777777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 w:rsidRPr="00C568D3">
              <w:rPr>
                <w:rFonts w:eastAsia="Times New Roman" w:cs="Arial"/>
                <w:color w:val="FFFFFF"/>
                <w:spacing w:val="0"/>
                <w:szCs w:val="22"/>
              </w:rPr>
              <w:t>2= Understands 75% of content, minimal review</w:t>
            </w:r>
          </w:p>
          <w:p w14:paraId="1BD1EFE1" w14:textId="77777777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 w:rsidRPr="00C568D3">
              <w:rPr>
                <w:rFonts w:eastAsia="Times New Roman" w:cs="Arial"/>
                <w:color w:val="FFFFFF"/>
                <w:spacing w:val="0"/>
                <w:szCs w:val="22"/>
              </w:rPr>
              <w:t>3= Understands 50% of content, extensive review</w:t>
            </w:r>
          </w:p>
          <w:p w14:paraId="05F6A56D" w14:textId="5FEC5BBC" w:rsidR="00C568D3" w:rsidRPr="00C4536C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 w:rsidRPr="00C568D3">
              <w:rPr>
                <w:rFonts w:eastAsia="Times New Roman" w:cs="Arial"/>
                <w:color w:val="FFFFFF"/>
                <w:spacing w:val="0"/>
                <w:szCs w:val="22"/>
              </w:rPr>
              <w:t>4= Understands &lt;10% of content, start from beginning</w:t>
            </w:r>
          </w:p>
        </w:tc>
      </w:tr>
      <w:tr w:rsidR="00C568D3" w:rsidRPr="00C4536C" w14:paraId="5686EB0F" w14:textId="77777777" w:rsidTr="00C568D3">
        <w:trPr>
          <w:trHeight w:val="855"/>
        </w:trPr>
        <w:tc>
          <w:tcPr>
            <w:tcW w:w="1778" w:type="pct"/>
            <w:shd w:val="clear" w:color="auto" w:fill="auto"/>
          </w:tcPr>
          <w:p w14:paraId="352DDA91" w14:textId="691E8E75" w:rsidR="00C568D3" w:rsidRPr="00C568D3" w:rsidRDefault="00C568D3" w:rsidP="00663168">
            <w:pPr>
              <w:spacing w:after="0"/>
              <w:rPr>
                <w:rFonts w:eastAsia="Times New Roman" w:cs="Arial"/>
                <w:b/>
                <w:bCs/>
                <w:color w:val="auto"/>
                <w:spacing w:val="0"/>
                <w:szCs w:val="22"/>
              </w:rPr>
            </w:pPr>
            <w:r w:rsidRPr="00C568D3">
              <w:rPr>
                <w:rFonts w:eastAsia="Times New Roman" w:cs="Arial"/>
                <w:b/>
                <w:bCs/>
                <w:color w:val="auto"/>
                <w:spacing w:val="0"/>
                <w:szCs w:val="22"/>
              </w:rPr>
              <w:t>Domain IV makes up 14% of the BC</w:t>
            </w:r>
            <w:r>
              <w:rPr>
                <w:rFonts w:eastAsia="Times New Roman" w:cs="Arial"/>
                <w:b/>
                <w:bCs/>
                <w:color w:val="auto"/>
                <w:spacing w:val="0"/>
                <w:szCs w:val="22"/>
              </w:rPr>
              <w:t>-</w:t>
            </w:r>
            <w:r w:rsidRPr="00C568D3">
              <w:rPr>
                <w:rFonts w:eastAsia="Times New Roman" w:cs="Arial"/>
                <w:b/>
                <w:bCs/>
                <w:color w:val="auto"/>
                <w:spacing w:val="0"/>
                <w:szCs w:val="22"/>
              </w:rPr>
              <w:t>ADM exam (2 tasks)</w:t>
            </w:r>
          </w:p>
        </w:tc>
        <w:tc>
          <w:tcPr>
            <w:tcW w:w="866" w:type="pct"/>
            <w:shd w:val="clear" w:color="000000" w:fill="006FA1"/>
            <w:noWrap/>
          </w:tcPr>
          <w:p w14:paraId="7E9A0D25" w14:textId="24BD3EA6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>
              <w:rPr>
                <w:rFonts w:eastAsia="Times New Roman" w:cs="Arial"/>
                <w:color w:val="FFFFFF"/>
                <w:spacing w:val="0"/>
                <w:szCs w:val="22"/>
              </w:rPr>
              <w:t>Self-Rating</w:t>
            </w:r>
          </w:p>
        </w:tc>
        <w:tc>
          <w:tcPr>
            <w:tcW w:w="2356" w:type="pct"/>
            <w:shd w:val="clear" w:color="000000" w:fill="006FA1"/>
          </w:tcPr>
          <w:p w14:paraId="3B26B1FC" w14:textId="26C10548" w:rsidR="00C568D3" w:rsidRPr="00C568D3" w:rsidRDefault="00C568D3" w:rsidP="00C568D3">
            <w:pPr>
              <w:spacing w:after="0"/>
              <w:jc w:val="center"/>
              <w:rPr>
                <w:rFonts w:eastAsia="Times New Roman" w:cs="Arial"/>
                <w:color w:val="FFFFFF"/>
                <w:spacing w:val="0"/>
                <w:szCs w:val="22"/>
              </w:rPr>
            </w:pPr>
            <w:r>
              <w:rPr>
                <w:rFonts w:eastAsia="Times New Roman" w:cs="Arial"/>
                <w:color w:val="FFFFFF"/>
                <w:spacing w:val="0"/>
                <w:szCs w:val="22"/>
              </w:rPr>
              <w:t>Plan</w:t>
            </w:r>
          </w:p>
        </w:tc>
      </w:tr>
      <w:tr w:rsidR="00C568D3" w:rsidRPr="00C568D3" w14:paraId="4D03932D" w14:textId="623503D0" w:rsidTr="00C568D3">
        <w:trPr>
          <w:trHeight w:val="850"/>
        </w:trPr>
        <w:tc>
          <w:tcPr>
            <w:tcW w:w="1778" w:type="pct"/>
            <w:shd w:val="clear" w:color="000000" w:fill="BFBFBF"/>
            <w:hideMark/>
          </w:tcPr>
          <w:p w14:paraId="39D00590" w14:textId="3B9FE883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1.</w:t>
            </w:r>
            <w:r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 Task:  Stay informed and understand regulatory, accreditation/recognition, and reimbursement programs and standards for institutions and providers.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361133F8" w14:textId="77E5061F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3</w:t>
            </w: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26E02BC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17235A94" w14:textId="00FBB295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1D31F64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D0DD7F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2FEB05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A79FB70" w14:textId="0FBF7B2F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4256A1A1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The Joint Commission (e.g., inpatient glycemic recognition program)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DA1FD2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3FE571E5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6AA28C7" w14:textId="604F4464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34AFFE09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Patient-centered medical home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20BB84C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BFFA73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391AD24A" w14:textId="79BFB31C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78EB4D1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Healthcare Effectiveness Data and Information Set (HEDIS)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D14FC2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A47453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5A38282F" w14:textId="2B371531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5502447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d.  ADA   Education Recognition Program (ERP)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56140CB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7B34B3D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DBAE65B" w14:textId="2FE44467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376A8843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e.  ADCES Diabetes Education Accreditation Program (DEAP)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259C717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32102A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5E118E16" w14:textId="046F9557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062438DF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f.   CMS (e.g., remote patient monitoring, telehealth, reimbursement guidelines for DSMT)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2B4A57A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7C0E7D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0E88BE1F" w14:textId="4E8A4C7D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6284DBD3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g.  OSHA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1AB953A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AA5322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3988788" w14:textId="1E81B45F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2EF25BE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h.  CLIA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A91B9F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70F16EC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752D4C2" w14:textId="7934F448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3D9452D5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i.   HIPAA (e.g., data safety and privacy regulations)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AE4671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7F8C5C5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12A898F" w14:textId="46C0B035" w:rsidTr="00C568D3">
        <w:trPr>
          <w:trHeight w:val="302"/>
        </w:trPr>
        <w:tc>
          <w:tcPr>
            <w:tcW w:w="1778" w:type="pct"/>
            <w:shd w:val="clear" w:color="auto" w:fill="auto"/>
            <w:hideMark/>
          </w:tcPr>
          <w:p w14:paraId="6FB911A8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j.   FDA-Digital Therapeutics (e.g. connected devices  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D7DE0E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934B94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DA3327B" w14:textId="26B55C7F" w:rsidTr="00C568D3">
        <w:trPr>
          <w:trHeight w:val="1140"/>
        </w:trPr>
        <w:tc>
          <w:tcPr>
            <w:tcW w:w="1778" w:type="pct"/>
            <w:shd w:val="clear" w:color="000000" w:fill="BFBFBF"/>
            <w:hideMark/>
          </w:tcPr>
          <w:p w14:paraId="37EC2C42" w14:textId="1EBF3DE2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lastRenderedPageBreak/>
              <w:t>2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. Task: Position an organization and other healthcare professionals as experts </w:t>
            </w: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who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 can improve a system’s performance by utilizing QI infrastructure to gauge population-level diabetes measures.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0F543C8A" w14:textId="3425701D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2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16AA3D5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78220684" w14:textId="1C001E34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68D462EF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0EABB5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B93846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4C1A3DE8" w14:textId="754C8477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C60F75B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Population health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04E1237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1382C9E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393D4D5D" w14:textId="1B87B84C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25C5D788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Chronic care model (CCM)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0E195D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0B6033E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EF518D2" w14:textId="21A72DE1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7FCDCBD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Population/community assessment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022C779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597C7B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9F2B942" w14:textId="4AD65D93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1BC6343E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d.  Program planning, implementation, evaluation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952D64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1CD0A7EC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7278550" w14:textId="0BC6C235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5FB9E88C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e.  Addressing social determinants of health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66260C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3152AF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0C6DA9EB" w14:textId="3E1D4887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723231CA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f.   Data analysis aggregation and risk stratification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930B3C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047428E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09C6D392" w14:textId="7750FE4D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661C60EE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g.  Disease registries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08719DFE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7938C38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34FFBF18" w14:textId="11B15607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2BAF47A8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h.  Electronic health record data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0FA12B1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B3E1180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A0554EF" w14:textId="773235DC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5252C11A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i.   Multi-disciplinary teams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9BB85B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C493B5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580A950" w14:textId="00778E7F" w:rsidTr="00C568D3">
        <w:trPr>
          <w:trHeight w:val="850"/>
        </w:trPr>
        <w:tc>
          <w:tcPr>
            <w:tcW w:w="1778" w:type="pct"/>
            <w:shd w:val="clear" w:color="000000" w:fill="BFBFBF"/>
            <w:hideMark/>
          </w:tcPr>
          <w:p w14:paraId="2998291F" w14:textId="0DB03C43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3.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Task: Understand, design</w:t>
            </w: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,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 and evaluate the effectiveness of continuous quality improvement (CQI) program development based on community needs.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001A8C2F" w14:textId="3D8C48DB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2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05A24F9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58279790" w14:textId="3ED42933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03EC2B6C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EDB250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C3D6A9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B9CA1D6" w14:textId="0B2F1460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01EE675A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DSMES program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6523A8A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82D618C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4445DCEE" w14:textId="7003F3F3" w:rsidTr="00C568D3">
        <w:trPr>
          <w:trHeight w:val="602"/>
        </w:trPr>
        <w:tc>
          <w:tcPr>
            <w:tcW w:w="1778" w:type="pct"/>
            <w:shd w:val="clear" w:color="auto" w:fill="auto"/>
            <w:hideMark/>
          </w:tcPr>
          <w:p w14:paraId="42F9898D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/>
                <w:sz w:val="20"/>
                <w:szCs w:val="20"/>
              </w:rPr>
              <w:t>b.  Models for CQI (e.g., LEAN, Six Sigma, DMAIC, Plan-Do-Study-Act, IHI model, Re-AIM, Workflow mapping, and others)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3EADDA5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2B2A50A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78C1062" w14:textId="7A7262E5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7397612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Program evaluation (e.g., aggregated data)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8E8D6FA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1148EB7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B5A7432" w14:textId="357E333C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435D5818" w14:textId="2B7BE4D1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lastRenderedPageBreak/>
              <w:t>d.  Development and sustainability (e.g., developing mission, vision statement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,</w:t>
            </w: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and program goals)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5DA862E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5805A1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EAC11FA" w14:textId="680C0CC6" w:rsidTr="00C568D3">
        <w:trPr>
          <w:trHeight w:val="570"/>
        </w:trPr>
        <w:tc>
          <w:tcPr>
            <w:tcW w:w="1778" w:type="pct"/>
            <w:shd w:val="clear" w:color="000000" w:fill="BFBFBF"/>
            <w:hideMark/>
          </w:tcPr>
          <w:p w14:paraId="782861B3" w14:textId="1824EA18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4.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Task: Become familiar with public health initiatives and strategies </w:t>
            </w: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to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 inform practice.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73A511E2" w14:textId="3D29FF11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2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3152F68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458C509C" w14:textId="56C8506A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A3A557F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380F6E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DC1D54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F01B5B9" w14:textId="701F549D" w:rsidTr="00C568D3">
        <w:trPr>
          <w:trHeight w:val="302"/>
        </w:trPr>
        <w:tc>
          <w:tcPr>
            <w:tcW w:w="1778" w:type="pct"/>
            <w:shd w:val="clear" w:color="auto" w:fill="auto"/>
            <w:hideMark/>
          </w:tcPr>
          <w:p w14:paraId="32FD4AF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National health initiatives (e.g. Healthy People 2020)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2BBDE4D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7CFDECB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0AD62999" w14:textId="34700978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6FA53FF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Prevention strategies (e.g. from CDC’s National Diabetes Prevention Program)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5ECA1D6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9280F5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48BDFEE6" w14:textId="20E17923" w:rsidTr="00C568D3">
        <w:trPr>
          <w:trHeight w:val="302"/>
        </w:trPr>
        <w:tc>
          <w:tcPr>
            <w:tcW w:w="1778" w:type="pct"/>
            <w:shd w:val="clear" w:color="auto" w:fill="auto"/>
            <w:hideMark/>
          </w:tcPr>
          <w:p w14:paraId="550682C3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Public health and policy trends (e.g., insulin cost/access)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855A59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04F1093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FB72C3B" w14:textId="2DFB19C3" w:rsidTr="00C568D3">
        <w:trPr>
          <w:trHeight w:val="570"/>
        </w:trPr>
        <w:tc>
          <w:tcPr>
            <w:tcW w:w="1778" w:type="pct"/>
            <w:shd w:val="clear" w:color="000000" w:fill="BFBFBF"/>
            <w:hideMark/>
          </w:tcPr>
          <w:p w14:paraId="3BE8991E" w14:textId="3FEBB95E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5.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Task: Engage in scholarly activities and promote </w:t>
            </w: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the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advancement of the scientific body of knowledge.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4DB4E4B7" w14:textId="206E3B75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2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151809B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07165EEA" w14:textId="5639439D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21288E8E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E6801B5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DE3B63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3323B93E" w14:textId="53D2A0E4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0043E88A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Scholarship (e.g., interpret and apply research)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2E70A98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273322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507629D" w14:textId="2857EE84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7C86514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Research design, methodology, and basic statistical analysis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AC9A68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50660A7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5F0206A5" w14:textId="75ABEF6F" w:rsidTr="00C568D3">
        <w:trPr>
          <w:trHeight w:val="302"/>
        </w:trPr>
        <w:tc>
          <w:tcPr>
            <w:tcW w:w="1778" w:type="pct"/>
            <w:shd w:val="clear" w:color="auto" w:fill="auto"/>
            <w:hideMark/>
          </w:tcPr>
          <w:p w14:paraId="275EF063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Identification of clinical/system/research problems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27D9864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00D79B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7F7BEE8A" w14:textId="0003868D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6BC5DD80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d.  Appropriateness and credibility of data sources and research methods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F36418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24D889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0420C05" w14:textId="137EF47D" w:rsidTr="00C568D3">
        <w:trPr>
          <w:trHeight w:val="850"/>
        </w:trPr>
        <w:tc>
          <w:tcPr>
            <w:tcW w:w="1778" w:type="pct"/>
            <w:shd w:val="clear" w:color="000000" w:fill="BFBFBF"/>
            <w:hideMark/>
          </w:tcPr>
          <w:p w14:paraId="507B2DED" w14:textId="1A2748DE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6.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Task: Incorporate technology to individualize care, virtual or from a remote setting, interface with medical software, </w:t>
            </w: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and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maintain security and privacy of electronic records.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79F39257" w14:textId="004CB779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4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08760D9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78E25A4D" w14:textId="33F4B941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50D3CB65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lastRenderedPageBreak/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3DBF8BE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E73CED0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574AFD0F" w14:textId="4BD1DBBD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1EAF2E8A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Medical software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FADBD7B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CE7BF7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6CD260F" w14:textId="71A94851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72DB1F6F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Security and privacy of electronic health records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1FA9FB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06483095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445FCDD" w14:textId="1A7C8000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673A08B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ADA Standards of Care—Technology (e.g., devices, apps, remote or virtual monitoring, telehealth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D201EA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3547387F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B1B0AB4" w14:textId="084F3855" w:rsidTr="00C568D3">
        <w:trPr>
          <w:trHeight w:val="570"/>
        </w:trPr>
        <w:tc>
          <w:tcPr>
            <w:tcW w:w="1778" w:type="pct"/>
            <w:shd w:val="clear" w:color="000000" w:fill="BFBFBF"/>
            <w:hideMark/>
          </w:tcPr>
          <w:p w14:paraId="5C02633B" w14:textId="5BA6DD12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7.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>Task: Use and advocate for person-first strength-based language.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77B9B9D5" w14:textId="7FA64061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3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6230C05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7A165C99" w14:textId="034F8A93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7766BA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DA911A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1D83C90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53D7A4A3" w14:textId="63C3B7AF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46EB573D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Neutral, fact based, non-judgmental language, free from stigmas, inclusive and imparts hope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4F28307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666A908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9B670E6" w14:textId="2136C690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12D3F189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Fostering collaboration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9A929D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D6C350A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CC79DA3" w14:textId="4B3B9959" w:rsidTr="00C568D3">
        <w:trPr>
          <w:trHeight w:val="576"/>
        </w:trPr>
        <w:tc>
          <w:tcPr>
            <w:tcW w:w="1778" w:type="pct"/>
            <w:shd w:val="clear" w:color="000000" w:fill="BFBFBF"/>
            <w:hideMark/>
          </w:tcPr>
          <w:p w14:paraId="5715FAF3" w14:textId="4B7AE974" w:rsidR="00C568D3" w:rsidRPr="00C568D3" w:rsidRDefault="00EC6864" w:rsidP="00663168">
            <w:pPr>
              <w:spacing w:after="0"/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8. </w:t>
            </w:r>
            <w:r w:rsidR="00C568D3" w:rsidRPr="00C568D3">
              <w:rPr>
                <w:rFonts w:asciiTheme="minorHAnsi" w:eastAsia="Times New Roman" w:hAnsiTheme="minorHAnsi" w:cs="Arial"/>
                <w:color w:val="auto"/>
                <w:spacing w:val="0"/>
                <w:sz w:val="20"/>
                <w:szCs w:val="20"/>
              </w:rPr>
              <w:t xml:space="preserve">Task: Display leadership qualities to manage, coordinate, supervise, and teach others to achieve goals. </w:t>
            </w:r>
          </w:p>
        </w:tc>
        <w:tc>
          <w:tcPr>
            <w:tcW w:w="866" w:type="pct"/>
            <w:shd w:val="clear" w:color="000000" w:fill="BFBFBF"/>
            <w:noWrap/>
            <w:hideMark/>
          </w:tcPr>
          <w:p w14:paraId="30F2C6F6" w14:textId="04A57C86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3</w:t>
            </w:r>
            <w:r w:rsidR="00EC6864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 questions on the exam</w:t>
            </w:r>
          </w:p>
        </w:tc>
        <w:tc>
          <w:tcPr>
            <w:tcW w:w="2356" w:type="pct"/>
            <w:shd w:val="clear" w:color="000000" w:fill="BFBFBF"/>
          </w:tcPr>
          <w:p w14:paraId="4876C792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</w:p>
        </w:tc>
      </w:tr>
      <w:tr w:rsidR="00C568D3" w:rsidRPr="00C568D3" w14:paraId="7628CC03" w14:textId="0FD2F685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0F76C7D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Knowledge of: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C9408F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B4814EC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F99F916" w14:textId="07577BF4" w:rsidTr="00C568D3">
        <w:trPr>
          <w:trHeight w:val="570"/>
        </w:trPr>
        <w:tc>
          <w:tcPr>
            <w:tcW w:w="1778" w:type="pct"/>
            <w:shd w:val="clear" w:color="auto" w:fill="auto"/>
            <w:hideMark/>
          </w:tcPr>
          <w:p w14:paraId="16277897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a.  Fundamental understanding of business management theory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5FC8A620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423AE76E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4793CA73" w14:textId="68CD2BBE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40F5843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b.  Leadership qualities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6585582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2140E7D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2AC9AF37" w14:textId="767C8B8D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0BCA8867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c.  Mentoring and coaching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163FDB38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3029EA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0D3FE3ED" w14:textId="368C4A73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1653897B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d.  Team building and collaboration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7206E30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3F10EDF3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54D9255" w14:textId="07856AC2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6717BC0F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e.  Interprofessional communication strategies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5EDE682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45D4209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6807B502" w14:textId="28BB1788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5BF38046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 xml:space="preserve">f.   Scope of practice and licensure 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34D84624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C828217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C568D3" w:rsidRPr="00C568D3" w14:paraId="17E9EBE1" w14:textId="25C58359" w:rsidTr="00C568D3">
        <w:trPr>
          <w:trHeight w:val="300"/>
        </w:trPr>
        <w:tc>
          <w:tcPr>
            <w:tcW w:w="1778" w:type="pct"/>
            <w:shd w:val="clear" w:color="auto" w:fill="auto"/>
            <w:hideMark/>
          </w:tcPr>
          <w:p w14:paraId="0AB7F714" w14:textId="77777777" w:rsidR="00C568D3" w:rsidRPr="00C568D3" w:rsidRDefault="00C568D3" w:rsidP="00663168">
            <w:pPr>
              <w:spacing w:after="0"/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</w:pPr>
            <w:r w:rsidRPr="00C568D3">
              <w:rPr>
                <w:rFonts w:asciiTheme="minorHAnsi" w:eastAsia="Times New Roman" w:hAnsiTheme="minorHAnsi" w:cs="Arial"/>
                <w:spacing w:val="0"/>
                <w:sz w:val="20"/>
                <w:szCs w:val="20"/>
              </w:rPr>
              <w:t>g.  Leadership models and skills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14:paraId="0D51D876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2356" w:type="pct"/>
          </w:tcPr>
          <w:p w14:paraId="254CC2C1" w14:textId="77777777" w:rsidR="00C568D3" w:rsidRPr="00C568D3" w:rsidRDefault="00C568D3" w:rsidP="00663168">
            <w:pPr>
              <w:spacing w:after="0"/>
              <w:jc w:val="center"/>
              <w:rPr>
                <w:rFonts w:asciiTheme="minorHAnsi" w:eastAsia="Times New Roman" w:hAnsiTheme="minorHAnsi" w:cs="Times New Roman"/>
                <w:color w:val="auto"/>
                <w:spacing w:val="0"/>
                <w:sz w:val="20"/>
                <w:szCs w:val="20"/>
              </w:rPr>
            </w:pPr>
          </w:p>
        </w:tc>
      </w:tr>
    </w:tbl>
    <w:p w14:paraId="1E008039" w14:textId="77777777" w:rsidR="00891E80" w:rsidRPr="00C568D3" w:rsidRDefault="00891E80">
      <w:pPr>
        <w:rPr>
          <w:rFonts w:asciiTheme="minorHAnsi" w:hAnsiTheme="minorHAnsi"/>
          <w:sz w:val="20"/>
          <w:szCs w:val="20"/>
        </w:rPr>
      </w:pPr>
    </w:p>
    <w:sectPr w:rsidR="00891E80" w:rsidRPr="00C568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3E30" w14:textId="77777777" w:rsidR="00C568D3" w:rsidRDefault="00C568D3" w:rsidP="00C568D3">
      <w:pPr>
        <w:spacing w:after="0" w:line="240" w:lineRule="auto"/>
      </w:pPr>
      <w:r>
        <w:separator/>
      </w:r>
    </w:p>
  </w:endnote>
  <w:endnote w:type="continuationSeparator" w:id="0">
    <w:p w14:paraId="33F24AFC" w14:textId="77777777" w:rsidR="00C568D3" w:rsidRDefault="00C568D3" w:rsidP="00C5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CCBE4" w14:textId="77777777" w:rsidR="00C568D3" w:rsidRDefault="00C568D3" w:rsidP="00C568D3">
      <w:pPr>
        <w:spacing w:after="0" w:line="240" w:lineRule="auto"/>
      </w:pPr>
      <w:r>
        <w:separator/>
      </w:r>
    </w:p>
  </w:footnote>
  <w:footnote w:type="continuationSeparator" w:id="0">
    <w:p w14:paraId="45202F90" w14:textId="77777777" w:rsidR="00C568D3" w:rsidRDefault="00C568D3" w:rsidP="00C5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99B6" w14:textId="13937B2D" w:rsidR="00C568D3" w:rsidRDefault="00C568D3">
    <w:pPr>
      <w:pStyle w:val="Header"/>
    </w:pPr>
    <w:r w:rsidRPr="00C568D3">
      <w:rPr>
        <w:noProof/>
      </w:rPr>
      <w:drawing>
        <wp:inline distT="0" distB="0" distL="0" distR="0" wp14:anchorId="0F8068E0" wp14:editId="3A714EB0">
          <wp:extent cx="2228850" cy="276225"/>
          <wp:effectExtent l="0" t="0" r="0" b="9525"/>
          <wp:docPr id="3" name="Picture 3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81" cy="28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6864">
      <w:rPr>
        <w:b/>
        <w:bCs/>
        <w:sz w:val="28"/>
        <w:szCs w:val="28"/>
      </w:rPr>
      <w:t xml:space="preserve">          </w:t>
    </w:r>
    <w:r w:rsidRPr="00C568D3">
      <w:rPr>
        <w:b/>
        <w:bCs/>
        <w:sz w:val="28"/>
        <w:szCs w:val="28"/>
      </w:rPr>
      <w:t>Self-Assessment of Content Knowledge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80"/>
    <w:rsid w:val="006164E8"/>
    <w:rsid w:val="00891E80"/>
    <w:rsid w:val="00C568D3"/>
    <w:rsid w:val="00E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A5F7B"/>
  <w15:chartTrackingRefBased/>
  <w15:docId w15:val="{AE6D7B7D-47A2-4903-8DDB-0280420F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80"/>
    <w:pPr>
      <w:spacing w:after="240" w:line="360" w:lineRule="auto"/>
    </w:pPr>
    <w:rPr>
      <w:rFonts w:ascii="Arial" w:eastAsiaTheme="minorEastAsia" w:hAnsi="Arial" w:cs="ArialMT"/>
      <w:color w:val="000000"/>
      <w:spacing w:val="-6"/>
      <w:kern w:val="0"/>
      <w:sz w:val="22"/>
      <w:szCs w:val="7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E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E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E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E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E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8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E8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E8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E8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E8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E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E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1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E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1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E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D3"/>
    <w:rPr>
      <w:rFonts w:ascii="Arial" w:eastAsiaTheme="minorEastAsia" w:hAnsi="Arial" w:cs="ArialMT"/>
      <w:color w:val="000000"/>
      <w:spacing w:val="-6"/>
      <w:kern w:val="0"/>
      <w:sz w:val="22"/>
      <w:szCs w:val="7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D3"/>
    <w:rPr>
      <w:rFonts w:ascii="Arial" w:eastAsiaTheme="minorEastAsia" w:hAnsi="Arial" w:cs="ArialMT"/>
      <w:color w:val="000000"/>
      <w:spacing w:val="-6"/>
      <w:kern w:val="0"/>
      <w:sz w:val="2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522</Words>
  <Characters>3229</Characters>
  <Application>Microsoft Office Word</Application>
  <DocSecurity>0</DocSecurity>
  <Lines>260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Feedback</dc:creator>
  <cp:keywords/>
  <dc:description/>
  <cp:lastModifiedBy>Reviewer Feedback</cp:lastModifiedBy>
  <cp:revision>1</cp:revision>
  <dcterms:created xsi:type="dcterms:W3CDTF">2024-05-22T14:48:00Z</dcterms:created>
  <dcterms:modified xsi:type="dcterms:W3CDTF">2024-05-22T15:45:00Z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bfa7b410-22fd-41a5-92c1-aef6a2111fa6</vt:lpwstr>
  </property>
</Properties>
</file>